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2045" w14:textId="3E4483C6" w:rsidR="00B43212" w:rsidRDefault="009C2412" w:rsidP="007116F0">
      <w:pPr>
        <w:pStyle w:val="Heading1"/>
        <w:jc w:val="center"/>
        <w:rPr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41428" wp14:editId="0D034517">
            <wp:simplePos x="0" y="0"/>
            <wp:positionH relativeFrom="margin">
              <wp:posOffset>4406900</wp:posOffset>
            </wp:positionH>
            <wp:positionV relativeFrom="margin">
              <wp:posOffset>-711200</wp:posOffset>
            </wp:positionV>
            <wp:extent cx="2063750" cy="14281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F0" w:rsidRPr="007116F0">
        <w:rPr>
          <w:color w:val="000000" w:themeColor="text1"/>
          <w:sz w:val="48"/>
          <w:szCs w:val="48"/>
        </w:rPr>
        <w:t>Oil &amp; Gas Industry</w:t>
      </w:r>
    </w:p>
    <w:p w14:paraId="25A6DB99" w14:textId="1BE87F56" w:rsidR="001832CC" w:rsidRDefault="001832CC" w:rsidP="007116F0"/>
    <w:p w14:paraId="4169CE66" w14:textId="00ED6B72" w:rsidR="009C2412" w:rsidRDefault="009C2412" w:rsidP="007116F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66"/>
        <w:gridCol w:w="2136"/>
      </w:tblGrid>
      <w:tr w:rsidR="003D4517" w14:paraId="52367A24" w14:textId="77777777" w:rsidTr="003D45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68A445E1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cs="Century"/>
                <w:color w:val="000000"/>
                <w:sz w:val="24"/>
                <w:szCs w:val="24"/>
              </w:rPr>
              <w:t># Global 5000 companies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119B4B7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  <w:t>245</w:t>
            </w:r>
          </w:p>
        </w:tc>
      </w:tr>
      <w:tr w:rsidR="003D4517" w14:paraId="18EEF90A" w14:textId="77777777" w:rsidTr="003D45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EF8909F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cs="Century"/>
                <w:color w:val="000000"/>
                <w:sz w:val="24"/>
                <w:szCs w:val="24"/>
              </w:rPr>
              <w:t>Total Industry Revenue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0D0E506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  <w:t>$6.5 trillion</w:t>
            </w:r>
          </w:p>
        </w:tc>
      </w:tr>
      <w:tr w:rsidR="003D4517" w14:paraId="1FB5322D" w14:textId="77777777" w:rsidTr="003D45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2D4B0CD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cs="Century"/>
                <w:color w:val="000000"/>
                <w:sz w:val="24"/>
                <w:szCs w:val="24"/>
              </w:rPr>
              <w:t>Industry employees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48F7CD7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  <w:t xml:space="preserve">   6,203,548 </w:t>
            </w:r>
          </w:p>
        </w:tc>
      </w:tr>
      <w:tr w:rsidR="003D4517" w14:paraId="750E7812" w14:textId="77777777" w:rsidTr="003D45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552BBAC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cs="Century"/>
                <w:color w:val="000000"/>
                <w:sz w:val="24"/>
                <w:szCs w:val="24"/>
              </w:rPr>
              <w:t>5 year Growth Rate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1F6685C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hAnsi="Century" w:cs="Century"/>
                <w:b/>
                <w:bCs/>
                <w:color w:val="FF0000"/>
                <w:sz w:val="32"/>
                <w:szCs w:val="32"/>
              </w:rPr>
              <w:t>neg</w:t>
            </w:r>
            <w:r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  <w:t xml:space="preserve"> 3.3%</w:t>
            </w:r>
          </w:p>
        </w:tc>
      </w:tr>
      <w:tr w:rsidR="003D4517" w14:paraId="23771E74" w14:textId="77777777" w:rsidTr="003D45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72144E6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cs="Century"/>
                <w:color w:val="000000"/>
                <w:sz w:val="24"/>
                <w:szCs w:val="24"/>
              </w:rPr>
              <w:t>Revenue per employee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25CF6DB" w14:textId="77777777" w:rsidR="003D4517" w:rsidRDefault="003D4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" w:hAnsi="Century" w:cs="Century"/>
                <w:b/>
                <w:bCs/>
                <w:color w:val="000000"/>
                <w:sz w:val="32"/>
                <w:szCs w:val="32"/>
              </w:rPr>
              <w:t xml:space="preserve"> $1,052,404 </w:t>
            </w:r>
          </w:p>
        </w:tc>
      </w:tr>
    </w:tbl>
    <w:p w14:paraId="3963AB0C" w14:textId="77777777" w:rsidR="008D3FC5" w:rsidRDefault="008D3FC5" w:rsidP="007116F0"/>
    <w:p w14:paraId="255AEE1E" w14:textId="7D6F7EE2" w:rsidR="0094649F" w:rsidRDefault="009C2412" w:rsidP="007116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4B58C" wp14:editId="1AEC6219">
                <wp:simplePos x="0" y="0"/>
                <wp:positionH relativeFrom="margin">
                  <wp:posOffset>1441450</wp:posOffset>
                </wp:positionH>
                <wp:positionV relativeFrom="paragraph">
                  <wp:posOffset>149225</wp:posOffset>
                </wp:positionV>
                <wp:extent cx="34099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C328" w14:textId="4D7D98F4" w:rsidR="009C2412" w:rsidRPr="009C2412" w:rsidRDefault="009C24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241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Top 10 Global Oil &amp; Gas 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4B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11.75pt;width:26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" fillcolor="yellow">
                <v:textbox style="mso-fit-shape-to-text:t">
                  <w:txbxContent>
                    <w:p w14:paraId="7B76C328" w14:textId="4D7D98F4" w:rsidR="009C2412" w:rsidRPr="009C2412" w:rsidRDefault="009C2412">
                      <w:pPr>
                        <w:rPr>
                          <w:sz w:val="28"/>
                          <w:szCs w:val="28"/>
                        </w:rPr>
                      </w:pPr>
                      <w:r w:rsidRPr="009C2412">
                        <w:rPr>
                          <w:sz w:val="28"/>
                          <w:szCs w:val="28"/>
                          <w:highlight w:val="yellow"/>
                        </w:rPr>
                        <w:t>Top 10 Global Oil &amp; Gas Companies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9"/>
      </w:tblGrid>
      <w:tr w:rsidR="009C2412" w14:paraId="15475C08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7184F8BD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Sinopec Group (China Petroleum &amp; Chemical)</w:t>
            </w:r>
          </w:p>
        </w:tc>
      </w:tr>
      <w:tr w:rsidR="009C2412" w14:paraId="063C96EB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6DA24BA3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China National Petroleum</w:t>
            </w:r>
          </w:p>
        </w:tc>
      </w:tr>
      <w:tr w:rsidR="009C2412" w14:paraId="20A73544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5D765BA8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Royal Dutch Shell Group</w:t>
            </w:r>
          </w:p>
        </w:tc>
      </w:tr>
      <w:tr w:rsidR="009C2412" w14:paraId="7DCAAC26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49B3477F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Saudi Arabian Oil Company (Aramco)</w:t>
            </w:r>
          </w:p>
        </w:tc>
      </w:tr>
      <w:tr w:rsidR="009C2412" w14:paraId="6F2A6270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633B25EA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BP plc</w:t>
            </w:r>
          </w:p>
        </w:tc>
      </w:tr>
      <w:tr w:rsidR="009C2412" w14:paraId="100145C9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480F5A1F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Exxon Mobil Corporation</w:t>
            </w:r>
          </w:p>
        </w:tc>
      </w:tr>
      <w:tr w:rsidR="009C2412" w14:paraId="5054761C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1BDEE06D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Vitol Holding B.V.</w:t>
            </w:r>
          </w:p>
        </w:tc>
      </w:tr>
      <w:tr w:rsidR="009C2412" w14:paraId="71B70CC4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5343F912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Total S.A.</w:t>
            </w:r>
          </w:p>
        </w:tc>
      </w:tr>
      <w:tr w:rsidR="009C2412" w14:paraId="20B71E91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1671A441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Chevron Corporation</w:t>
            </w:r>
          </w:p>
        </w:tc>
      </w:tr>
      <w:tr w:rsidR="009C2412" w14:paraId="58F729C2" w14:textId="77777777" w:rsidTr="009C24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2C1C690F" w14:textId="77777777" w:rsidR="009C2412" w:rsidRPr="009C2412" w:rsidRDefault="009C2412" w:rsidP="009C24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Century"/>
                <w:color w:val="000000"/>
                <w:sz w:val="24"/>
                <w:szCs w:val="24"/>
              </w:rPr>
            </w:pPr>
            <w:r w:rsidRPr="009C2412">
              <w:rPr>
                <w:rFonts w:ascii="Century" w:hAnsi="Century" w:cs="Century"/>
                <w:color w:val="000000"/>
                <w:sz w:val="24"/>
                <w:szCs w:val="24"/>
              </w:rPr>
              <w:t>Rosneft Oil</w:t>
            </w:r>
          </w:p>
        </w:tc>
      </w:tr>
    </w:tbl>
    <w:p w14:paraId="27CACF30" w14:textId="3A57E8A4" w:rsidR="001832CC" w:rsidRDefault="001832CC" w:rsidP="007116F0"/>
    <w:p w14:paraId="5984A4EF" w14:textId="6B1CE323" w:rsidR="004F7898" w:rsidRPr="007116F0" w:rsidRDefault="004F7898" w:rsidP="004F7898">
      <w:pPr>
        <w:jc w:val="center"/>
      </w:pPr>
      <w:r>
        <w:rPr>
          <w:noProof/>
        </w:rPr>
        <w:drawing>
          <wp:inline distT="0" distB="0" distL="0" distR="0" wp14:anchorId="4E42B937" wp14:editId="0FC83020">
            <wp:extent cx="4584700" cy="2514600"/>
            <wp:effectExtent l="0" t="0" r="635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F9D9246-8270-41F2-95FE-DABCAAFB85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F7898" w:rsidRPr="007116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1BF4" w14:textId="77777777" w:rsidR="00CE0843" w:rsidRDefault="00CE0843" w:rsidP="007116F0">
      <w:pPr>
        <w:spacing w:after="0" w:line="240" w:lineRule="auto"/>
      </w:pPr>
      <w:r>
        <w:separator/>
      </w:r>
    </w:p>
  </w:endnote>
  <w:endnote w:type="continuationSeparator" w:id="0">
    <w:p w14:paraId="629C1EBD" w14:textId="77777777" w:rsidR="00CE0843" w:rsidRDefault="00CE0843" w:rsidP="007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C6FE" w14:textId="328BB7FD" w:rsidR="007116F0" w:rsidRDefault="007116F0">
    <w:pPr>
      <w:pStyle w:val="Footer"/>
    </w:pPr>
    <w:r>
      <w:t xml:space="preserve">The Global 5000 Database </w:t>
    </w:r>
    <w:r>
      <w:ptab w:relativeTo="margin" w:alignment="right" w:leader="none"/>
    </w:r>
    <w:r w:rsidRPr="007116F0">
      <w:t>http://theglobal5000.com/</w:t>
    </w:r>
  </w:p>
  <w:p w14:paraId="164A1894" w14:textId="23BD828B" w:rsidR="007116F0" w:rsidRDefault="00711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ED12" w14:textId="77777777" w:rsidR="00CE0843" w:rsidRDefault="00CE0843" w:rsidP="007116F0">
      <w:pPr>
        <w:spacing w:after="0" w:line="240" w:lineRule="auto"/>
      </w:pPr>
      <w:r>
        <w:separator/>
      </w:r>
    </w:p>
  </w:footnote>
  <w:footnote w:type="continuationSeparator" w:id="0">
    <w:p w14:paraId="20EBE33F" w14:textId="77777777" w:rsidR="00CE0843" w:rsidRDefault="00CE0843" w:rsidP="0071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A058" w14:textId="009881A3" w:rsidR="007116F0" w:rsidRDefault="007116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B1FFEF" wp14:editId="4849BA88">
          <wp:simplePos x="0" y="0"/>
          <wp:positionH relativeFrom="leftMargin">
            <wp:posOffset>222250</wp:posOffset>
          </wp:positionH>
          <wp:positionV relativeFrom="margin">
            <wp:posOffset>-692150</wp:posOffset>
          </wp:positionV>
          <wp:extent cx="53340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257"/>
    <w:multiLevelType w:val="hybridMultilevel"/>
    <w:tmpl w:val="DDA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CA1"/>
    <w:multiLevelType w:val="hybridMultilevel"/>
    <w:tmpl w:val="27B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F0"/>
    <w:rsid w:val="001832CC"/>
    <w:rsid w:val="003935F9"/>
    <w:rsid w:val="003D4517"/>
    <w:rsid w:val="004F7898"/>
    <w:rsid w:val="0064602D"/>
    <w:rsid w:val="007116F0"/>
    <w:rsid w:val="008D3FC5"/>
    <w:rsid w:val="008E4885"/>
    <w:rsid w:val="0094649F"/>
    <w:rsid w:val="009C2412"/>
    <w:rsid w:val="00C10C42"/>
    <w:rsid w:val="00C15F29"/>
    <w:rsid w:val="00CE0843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50E5C"/>
  <w15:chartTrackingRefBased/>
  <w15:docId w15:val="{2F8DDE11-82B0-4986-8627-9D0E290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F0"/>
  </w:style>
  <w:style w:type="paragraph" w:styleId="Footer">
    <w:name w:val="footer"/>
    <w:basedOn w:val="Normal"/>
    <w:link w:val="FooterChar"/>
    <w:uiPriority w:val="99"/>
    <w:unhideWhenUsed/>
    <w:qFormat/>
    <w:rsid w:val="0071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F0"/>
  </w:style>
  <w:style w:type="character" w:customStyle="1" w:styleId="Heading1Char">
    <w:name w:val="Heading 1 Char"/>
    <w:basedOn w:val="DefaultParagraphFont"/>
    <w:link w:val="Heading1"/>
    <w:uiPriority w:val="9"/>
    <w:rsid w:val="007116F0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16F0"/>
    <w:pPr>
      <w:spacing w:after="0" w:line="240" w:lineRule="auto"/>
    </w:pPr>
    <w:rPr>
      <w:color w:val="46464A" w:themeColor="text2"/>
      <w:sz w:val="20"/>
      <w:szCs w:val="20"/>
    </w:rPr>
  </w:style>
  <w:style w:type="table" w:styleId="TableGrid">
    <w:name w:val="Table Grid"/>
    <w:basedOn w:val="TableNormal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rry\Documents\Global%205000\Research\Industry%20Working\Oil%20Industry%203%20Feb%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Global 5000 vs Industry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Global 5000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Sheet1!$B$2:$O$2</c:f>
              <c:numCache>
                <c:formatCode>0</c:formatCode>
                <c:ptCount val="14"/>
                <c:pt idx="0" formatCode="General">
                  <c:v>1000</c:v>
                </c:pt>
                <c:pt idx="1">
                  <c:v>1130.5467431408379</c:v>
                </c:pt>
                <c:pt idx="2">
                  <c:v>1212.7371699896441</c:v>
                </c:pt>
                <c:pt idx="3">
                  <c:v>1105.0122670685644</c:v>
                </c:pt>
                <c:pt idx="4">
                  <c:v>1235.6023722481714</c:v>
                </c:pt>
                <c:pt idx="5">
                  <c:v>1394.2488434499965</c:v>
                </c:pt>
                <c:pt idx="6">
                  <c:v>1440.5317568689743</c:v>
                </c:pt>
                <c:pt idx="7">
                  <c:v>1468.5601978499269</c:v>
                </c:pt>
                <c:pt idx="8">
                  <c:v>1488</c:v>
                </c:pt>
                <c:pt idx="9">
                  <c:v>1346</c:v>
                </c:pt>
                <c:pt idx="10">
                  <c:v>1351.3950543091651</c:v>
                </c:pt>
                <c:pt idx="11">
                  <c:v>1467.1317179819532</c:v>
                </c:pt>
                <c:pt idx="12">
                  <c:v>1578.2226122930763</c:v>
                </c:pt>
                <c:pt idx="13">
                  <c:v>1603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E3-4227-ACD5-791BBB34DF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Oil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Sheet1!$B$3:$O$3</c:f>
              <c:numCache>
                <c:formatCode>0</c:formatCode>
                <c:ptCount val="14"/>
                <c:pt idx="0" formatCode="General">
                  <c:v>1000</c:v>
                </c:pt>
                <c:pt idx="1">
                  <c:v>1138.7841801706336</c:v>
                </c:pt>
                <c:pt idx="2">
                  <c:v>1433.5991442009476</c:v>
                </c:pt>
                <c:pt idx="3">
                  <c:v>1054.3156197770413</c:v>
                </c:pt>
                <c:pt idx="4">
                  <c:v>1325.9820100564611</c:v>
                </c:pt>
                <c:pt idx="5">
                  <c:v>1679.7499709571414</c:v>
                </c:pt>
                <c:pt idx="6">
                  <c:v>1758.6392957680794</c:v>
                </c:pt>
                <c:pt idx="7">
                  <c:v>1780.8056866495413</c:v>
                </c:pt>
                <c:pt idx="8">
                  <c:v>1717.9856189596612</c:v>
                </c:pt>
                <c:pt idx="9">
                  <c:v>1204.92216101996</c:v>
                </c:pt>
                <c:pt idx="10">
                  <c:v>1040.6063192245563</c:v>
                </c:pt>
                <c:pt idx="11">
                  <c:v>1258.2280439030712</c:v>
                </c:pt>
                <c:pt idx="12">
                  <c:v>1503</c:v>
                </c:pt>
                <c:pt idx="13">
                  <c:v>1428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E3-4227-ACD5-791BBB34DFB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6661800"/>
        <c:axId val="346659176"/>
      </c:lineChart>
      <c:catAx>
        <c:axId val="34666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659176"/>
        <c:crosses val="autoZero"/>
        <c:auto val="1"/>
        <c:lblAlgn val="ctr"/>
        <c:lblOffset val="100"/>
        <c:noMultiLvlLbl val="0"/>
      </c:catAx>
      <c:valAx>
        <c:axId val="346659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666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henry</dc:creator>
  <cp:keywords/>
  <dc:description/>
  <cp:lastModifiedBy>harry henry</cp:lastModifiedBy>
  <cp:revision>5</cp:revision>
  <dcterms:created xsi:type="dcterms:W3CDTF">2020-11-01T16:10:00Z</dcterms:created>
  <dcterms:modified xsi:type="dcterms:W3CDTF">2020-11-01T18:43:00Z</dcterms:modified>
</cp:coreProperties>
</file>